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9AF5" w14:textId="77777777" w:rsidR="008F5880" w:rsidRDefault="008F5880" w:rsidP="008F5880">
      <w:pPr>
        <w:ind w:left="5216" w:firstLine="1304"/>
      </w:pPr>
      <w:r>
        <w:rPr>
          <w:noProof/>
          <w:sz w:val="16"/>
          <w:lang w:eastAsia="da-DK"/>
        </w:rPr>
        <w:drawing>
          <wp:inline distT="0" distB="0" distL="0" distR="0" wp14:anchorId="6182DEEF" wp14:editId="74AF7108">
            <wp:extent cx="1352550" cy="733425"/>
            <wp:effectExtent l="19050" t="0" r="0" b="0"/>
            <wp:docPr id="1" name="Billede 1" descr="dn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n_logo_jpg"/>
                    <pic:cNvPicPr>
                      <a:picLocks noChangeAspect="1" noChangeArrowheads="1"/>
                    </pic:cNvPicPr>
                  </pic:nvPicPr>
                  <pic:blipFill>
                    <a:blip r:embed="rId7" cstate="print"/>
                    <a:srcRect/>
                    <a:stretch>
                      <a:fillRect/>
                    </a:stretch>
                  </pic:blipFill>
                  <pic:spPr bwMode="auto">
                    <a:xfrm>
                      <a:off x="0" y="0"/>
                      <a:ext cx="1352550" cy="733425"/>
                    </a:xfrm>
                    <a:prstGeom prst="rect">
                      <a:avLst/>
                    </a:prstGeom>
                    <a:noFill/>
                    <a:ln w="9525">
                      <a:noFill/>
                      <a:miter lim="800000"/>
                      <a:headEnd/>
                      <a:tailEnd/>
                    </a:ln>
                  </pic:spPr>
                </pic:pic>
              </a:graphicData>
            </a:graphic>
          </wp:inline>
        </w:drawing>
      </w:r>
    </w:p>
    <w:p w14:paraId="039B4190" w14:textId="16525AA8" w:rsidR="0084358C" w:rsidRPr="00640664" w:rsidRDefault="0084358C" w:rsidP="00640664">
      <w:pPr>
        <w:ind w:left="2608"/>
        <w:rPr>
          <w:rFonts w:ascii="Times New Roman" w:hAnsi="Times New Roman" w:cs="Times New Roman"/>
        </w:rPr>
      </w:pPr>
      <w:r>
        <w:tab/>
      </w:r>
      <w:r>
        <w:tab/>
      </w:r>
      <w:r>
        <w:tab/>
      </w:r>
      <w:r>
        <w:tab/>
      </w:r>
      <w:r>
        <w:tab/>
      </w:r>
      <w:r w:rsidRPr="00640664">
        <w:rPr>
          <w:rFonts w:ascii="Times New Roman" w:hAnsi="Times New Roman" w:cs="Times New Roman"/>
        </w:rPr>
        <w:t xml:space="preserve">                          </w:t>
      </w:r>
      <w:r w:rsidR="00640664">
        <w:rPr>
          <w:rFonts w:ascii="Times New Roman" w:hAnsi="Times New Roman" w:cs="Times New Roman"/>
        </w:rPr>
        <w:t xml:space="preserve">                                              </w:t>
      </w:r>
      <w:r w:rsidRPr="00640664">
        <w:rPr>
          <w:rFonts w:ascii="Times New Roman" w:hAnsi="Times New Roman" w:cs="Times New Roman"/>
        </w:rPr>
        <w:t>27.2.24</w:t>
      </w:r>
    </w:p>
    <w:p w14:paraId="667DE74C" w14:textId="046DCE98" w:rsidR="0084358C" w:rsidRPr="00640664" w:rsidRDefault="0007327C">
      <w:pPr>
        <w:rPr>
          <w:rFonts w:ascii="Times New Roman" w:hAnsi="Times New Roman" w:cs="Times New Roman"/>
        </w:rPr>
      </w:pPr>
      <w:r w:rsidRPr="00640664">
        <w:rPr>
          <w:rFonts w:ascii="Times New Roman" w:hAnsi="Times New Roman" w:cs="Times New Roman"/>
        </w:rPr>
        <w:t xml:space="preserve">Skive Kommune </w:t>
      </w:r>
      <w:r w:rsidR="0084358C" w:rsidRPr="00640664">
        <w:rPr>
          <w:rFonts w:ascii="Times New Roman" w:hAnsi="Times New Roman" w:cs="Times New Roman"/>
        </w:rPr>
        <w:br/>
      </w:r>
      <w:r w:rsidRPr="00640664">
        <w:rPr>
          <w:rFonts w:ascii="Times New Roman" w:hAnsi="Times New Roman" w:cs="Times New Roman"/>
        </w:rPr>
        <w:t xml:space="preserve">Teknisk Forvaltning </w:t>
      </w:r>
      <w:r w:rsidR="0084358C" w:rsidRPr="00640664">
        <w:rPr>
          <w:rFonts w:ascii="Times New Roman" w:hAnsi="Times New Roman" w:cs="Times New Roman"/>
        </w:rPr>
        <w:br/>
      </w:r>
      <w:r w:rsidRPr="00640664">
        <w:rPr>
          <w:rFonts w:ascii="Times New Roman" w:hAnsi="Times New Roman" w:cs="Times New Roman"/>
        </w:rPr>
        <w:t xml:space="preserve">Rådhuspladsen 2 7800 </w:t>
      </w:r>
      <w:r w:rsidR="0084358C" w:rsidRPr="00640664">
        <w:rPr>
          <w:rFonts w:ascii="Times New Roman" w:hAnsi="Times New Roman" w:cs="Times New Roman"/>
        </w:rPr>
        <w:br/>
      </w:r>
      <w:r w:rsidRPr="00640664">
        <w:rPr>
          <w:rFonts w:ascii="Times New Roman" w:hAnsi="Times New Roman" w:cs="Times New Roman"/>
        </w:rPr>
        <w:t xml:space="preserve">Skive </w:t>
      </w:r>
      <w:hyperlink r:id="rId8" w:history="1">
        <w:r w:rsidR="0084358C" w:rsidRPr="00640664">
          <w:rPr>
            <w:rStyle w:val="Hyperlink"/>
            <w:rFonts w:ascii="Times New Roman" w:hAnsi="Times New Roman" w:cs="Times New Roman"/>
          </w:rPr>
          <w:t>tek@skivekommune.dk</w:t>
        </w:r>
      </w:hyperlink>
      <w:r w:rsidRPr="00640664">
        <w:rPr>
          <w:rFonts w:ascii="Times New Roman" w:hAnsi="Times New Roman" w:cs="Times New Roman"/>
        </w:rPr>
        <w:t xml:space="preserve"> </w:t>
      </w:r>
    </w:p>
    <w:p w14:paraId="420F5737" w14:textId="77777777" w:rsidR="0084358C" w:rsidRPr="00640664" w:rsidRDefault="0084358C">
      <w:pPr>
        <w:rPr>
          <w:rFonts w:ascii="Times New Roman" w:hAnsi="Times New Roman" w:cs="Times New Roman"/>
        </w:rPr>
      </w:pPr>
    </w:p>
    <w:p w14:paraId="5015D2B5" w14:textId="77777777" w:rsidR="00401B22" w:rsidRPr="00640664" w:rsidRDefault="0007327C">
      <w:pPr>
        <w:rPr>
          <w:rFonts w:ascii="Times New Roman" w:hAnsi="Times New Roman" w:cs="Times New Roman"/>
          <w:u w:val="single"/>
        </w:rPr>
      </w:pPr>
      <w:r w:rsidRPr="00640664">
        <w:rPr>
          <w:rFonts w:ascii="Times New Roman" w:hAnsi="Times New Roman" w:cs="Times New Roman"/>
        </w:rPr>
        <w:t xml:space="preserve">Høringssvar til: </w:t>
      </w:r>
      <w:r w:rsidRPr="00640664">
        <w:rPr>
          <w:rFonts w:ascii="Times New Roman" w:hAnsi="Times New Roman" w:cs="Times New Roman"/>
          <w:u w:val="single"/>
        </w:rPr>
        <w:t xml:space="preserve">Skive Kommunes handleplan for område H41, Hjelm Hede, </w:t>
      </w:r>
      <w:proofErr w:type="spellStart"/>
      <w:r w:rsidRPr="00640664">
        <w:rPr>
          <w:rFonts w:ascii="Times New Roman" w:hAnsi="Times New Roman" w:cs="Times New Roman"/>
          <w:u w:val="single"/>
        </w:rPr>
        <w:t>Flyndersø</w:t>
      </w:r>
      <w:proofErr w:type="spellEnd"/>
      <w:r w:rsidRPr="00640664">
        <w:rPr>
          <w:rFonts w:ascii="Times New Roman" w:hAnsi="Times New Roman" w:cs="Times New Roman"/>
          <w:u w:val="single"/>
        </w:rPr>
        <w:t xml:space="preserve"> og Stubbergård Sø samt Fuglebeskyttelsesområde F29 </w:t>
      </w:r>
      <w:proofErr w:type="spellStart"/>
      <w:r w:rsidRPr="00640664">
        <w:rPr>
          <w:rFonts w:ascii="Times New Roman" w:hAnsi="Times New Roman" w:cs="Times New Roman"/>
          <w:u w:val="single"/>
        </w:rPr>
        <w:t>Flyndersø</w:t>
      </w:r>
      <w:proofErr w:type="spellEnd"/>
      <w:r w:rsidRPr="00640664">
        <w:rPr>
          <w:rFonts w:ascii="Times New Roman" w:hAnsi="Times New Roman" w:cs="Times New Roman"/>
          <w:u w:val="single"/>
        </w:rPr>
        <w:t xml:space="preserve"> og Skalle Sø. </w:t>
      </w:r>
    </w:p>
    <w:p w14:paraId="4A24FB27" w14:textId="3C5DD952" w:rsidR="005C566F" w:rsidRDefault="0007327C">
      <w:pPr>
        <w:rPr>
          <w:rFonts w:ascii="Times New Roman" w:hAnsi="Times New Roman" w:cs="Times New Roman"/>
        </w:rPr>
      </w:pPr>
      <w:r w:rsidRPr="00EB4873">
        <w:rPr>
          <w:rFonts w:ascii="Times New Roman" w:hAnsi="Times New Roman" w:cs="Times New Roman"/>
        </w:rPr>
        <w:t>FREDET OMRÅDE betyder desværre ikke, at ovennævnte område er sikret. Tværtimod er hele området stærkt påvirket af det omgivende landbrugsland. Smuk og idyllisk på overfladen, men med en overraskende dårlig prognose for fremtiden. Således kan ikke én eneste af naturtyperne p.t. oppebære BEVARINGSSTATUS GUNSTIG. Det fredede område udgøres af e</w:t>
      </w:r>
      <w:r w:rsidR="005C566F" w:rsidRPr="00EB4873">
        <w:rPr>
          <w:rFonts w:ascii="Times New Roman" w:hAnsi="Times New Roman" w:cs="Times New Roman"/>
        </w:rPr>
        <w:t>t</w:t>
      </w:r>
      <w:r w:rsidRPr="00EB4873">
        <w:rPr>
          <w:rFonts w:ascii="Times New Roman" w:hAnsi="Times New Roman" w:cs="Times New Roman"/>
        </w:rPr>
        <w:t xml:space="preserve"> lang</w:t>
      </w:r>
      <w:r w:rsidR="005C566F" w:rsidRPr="00EB4873">
        <w:rPr>
          <w:rFonts w:ascii="Times New Roman" w:hAnsi="Times New Roman" w:cs="Times New Roman"/>
        </w:rPr>
        <w:t>t</w:t>
      </w:r>
      <w:r w:rsidRPr="00EB4873">
        <w:rPr>
          <w:rFonts w:ascii="Times New Roman" w:hAnsi="Times New Roman" w:cs="Times New Roman"/>
        </w:rPr>
        <w:t>, forholdsvis smalt område, hvilket kan være en medvirkende årsag til den nuværende status. Det betyder bl.a., at en stor del af randområderne til Stubbergård Sø er udsat for afdrift af gødningsspredning fra dyrkede arealer. ALLE naturtyper påvirkes af atmosfærisk N-belastning. Danmarks Naturfredningsforening vurderer således, at der er stærkt behov for at tage situationen særdeles alvorlig. Der skal igangsættes tiltag, som sikrer området, således at ”ugunstig bevaringsstatus” ændres til ”gunstig bevaringsstatus” – ellers er de helt unikke og værdifulde naturtyper tab</w:t>
      </w:r>
      <w:r w:rsidR="000D7845" w:rsidRPr="00EB4873">
        <w:rPr>
          <w:rFonts w:ascii="Times New Roman" w:hAnsi="Times New Roman" w:cs="Times New Roman"/>
        </w:rPr>
        <w:t>t</w:t>
      </w:r>
      <w:r w:rsidRPr="00EB4873">
        <w:rPr>
          <w:rFonts w:ascii="Times New Roman" w:hAnsi="Times New Roman" w:cs="Times New Roman"/>
        </w:rPr>
        <w:t xml:space="preserve"> for altid. </w:t>
      </w:r>
    </w:p>
    <w:p w14:paraId="56A38BC8" w14:textId="77777777" w:rsidR="00EB4873" w:rsidRPr="00EB4873" w:rsidRDefault="00EB4873">
      <w:pPr>
        <w:rPr>
          <w:rFonts w:ascii="Times New Roman" w:hAnsi="Times New Roman" w:cs="Times New Roman"/>
        </w:rPr>
      </w:pPr>
    </w:p>
    <w:p w14:paraId="645A20A5" w14:textId="5FFC06CA" w:rsidR="00EF7EF9" w:rsidRPr="00EF7EF9" w:rsidRDefault="00EF7EF9">
      <w:pPr>
        <w:rPr>
          <w:rFonts w:ascii="Times New Roman" w:hAnsi="Times New Roman" w:cs="Times New Roman"/>
        </w:rPr>
      </w:pPr>
      <w:r w:rsidRPr="00EF7EF9">
        <w:rPr>
          <w:rFonts w:ascii="Times New Roman" w:hAnsi="Times New Roman" w:cs="Times New Roman"/>
        </w:rPr>
        <w:t>I dette høringssvar har vi fokus på hede</w:t>
      </w:r>
      <w:r w:rsidR="007F5D49">
        <w:rPr>
          <w:rFonts w:ascii="Times New Roman" w:hAnsi="Times New Roman" w:cs="Times New Roman"/>
        </w:rPr>
        <w:t xml:space="preserve"> </w:t>
      </w:r>
      <w:r w:rsidRPr="00EF7EF9">
        <w:rPr>
          <w:rFonts w:ascii="Times New Roman" w:hAnsi="Times New Roman" w:cs="Times New Roman"/>
        </w:rPr>
        <w:t>arealerne</w:t>
      </w:r>
      <w:r w:rsidR="000D7845">
        <w:rPr>
          <w:rFonts w:ascii="Times New Roman" w:hAnsi="Times New Roman" w:cs="Times New Roman"/>
        </w:rPr>
        <w:t xml:space="preserve"> ved </w:t>
      </w:r>
      <w:proofErr w:type="spellStart"/>
      <w:r w:rsidR="000D7845">
        <w:rPr>
          <w:rFonts w:ascii="Times New Roman" w:hAnsi="Times New Roman" w:cs="Times New Roman"/>
        </w:rPr>
        <w:t>Hjerl</w:t>
      </w:r>
      <w:proofErr w:type="spellEnd"/>
      <w:r w:rsidR="000D7845">
        <w:rPr>
          <w:rFonts w:ascii="Times New Roman" w:hAnsi="Times New Roman" w:cs="Times New Roman"/>
        </w:rPr>
        <w:t xml:space="preserve"> Hede</w:t>
      </w:r>
      <w:r w:rsidRPr="00EF7EF9">
        <w:rPr>
          <w:rFonts w:ascii="Times New Roman" w:hAnsi="Times New Roman" w:cs="Times New Roman"/>
        </w:rPr>
        <w:t>:</w:t>
      </w:r>
    </w:p>
    <w:p w14:paraId="038FD964" w14:textId="705C5489" w:rsidR="005C566F" w:rsidRPr="00EF7EF9" w:rsidRDefault="0007327C">
      <w:pPr>
        <w:rPr>
          <w:rFonts w:ascii="Times New Roman" w:hAnsi="Times New Roman" w:cs="Times New Roman"/>
        </w:rPr>
      </w:pPr>
      <w:r w:rsidRPr="007F5D49">
        <w:rPr>
          <w:rFonts w:ascii="Times New Roman" w:hAnsi="Times New Roman" w:cs="Times New Roman"/>
          <w:u w:val="single"/>
        </w:rPr>
        <w:t>Våd hede</w:t>
      </w:r>
      <w:r w:rsidRPr="00EF7EF9">
        <w:rPr>
          <w:rFonts w:ascii="Times New Roman" w:hAnsi="Times New Roman" w:cs="Times New Roman"/>
        </w:rPr>
        <w:t xml:space="preserve">: </w:t>
      </w:r>
      <w:r w:rsidRPr="00EB4873">
        <w:rPr>
          <w:rFonts w:ascii="Times New Roman" w:hAnsi="Times New Roman" w:cs="Times New Roman"/>
        </w:rPr>
        <w:t>Bevaringsstatus vurderet ugunstig</w:t>
      </w:r>
      <w:r w:rsidRPr="00EF7EF9">
        <w:rPr>
          <w:rFonts w:ascii="Times New Roman" w:hAnsi="Times New Roman" w:cs="Times New Roman"/>
        </w:rPr>
        <w:t xml:space="preserve">. Naturtypen er truet af eutrofiering og atmosfærisk kvælstofbelastning. Der bør sættes aktivt ind på at formindske N- depositionen. </w:t>
      </w:r>
    </w:p>
    <w:p w14:paraId="0C8D0232" w14:textId="32FB0887" w:rsidR="0035768C" w:rsidRPr="00EF7EF9" w:rsidRDefault="0007327C">
      <w:pPr>
        <w:rPr>
          <w:rFonts w:ascii="Times New Roman" w:hAnsi="Times New Roman" w:cs="Times New Roman"/>
        </w:rPr>
      </w:pPr>
      <w:r w:rsidRPr="007F5D49">
        <w:rPr>
          <w:rFonts w:ascii="Times New Roman" w:hAnsi="Times New Roman" w:cs="Times New Roman"/>
          <w:u w:val="single"/>
        </w:rPr>
        <w:t>Tør hede</w:t>
      </w:r>
      <w:r w:rsidRPr="00EF7EF9">
        <w:rPr>
          <w:rFonts w:ascii="Times New Roman" w:hAnsi="Times New Roman" w:cs="Times New Roman"/>
        </w:rPr>
        <w:t xml:space="preserve">: </w:t>
      </w:r>
      <w:r w:rsidRPr="00EB4873">
        <w:rPr>
          <w:rFonts w:ascii="Times New Roman" w:hAnsi="Times New Roman" w:cs="Times New Roman"/>
        </w:rPr>
        <w:t>Bevaringsstatus vurderet ugunstig</w:t>
      </w:r>
      <w:r w:rsidRPr="00EF7EF9">
        <w:rPr>
          <w:rFonts w:ascii="Times New Roman" w:hAnsi="Times New Roman" w:cs="Times New Roman"/>
        </w:rPr>
        <w:t>. Naturtypen er truet af eutrofiering. Der bør sættes aktivt ind på at formindske N- depositionen</w:t>
      </w:r>
      <w:r w:rsidR="005C566F" w:rsidRPr="00EF7EF9">
        <w:rPr>
          <w:rFonts w:ascii="Times New Roman" w:hAnsi="Times New Roman" w:cs="Times New Roman"/>
        </w:rPr>
        <w:t>.</w:t>
      </w:r>
    </w:p>
    <w:p w14:paraId="75729163" w14:textId="735491E2" w:rsidR="0058599A" w:rsidRDefault="00EF7EF9">
      <w:pPr>
        <w:rPr>
          <w:rFonts w:ascii="Times New Roman" w:hAnsi="Times New Roman" w:cs="Times New Roman"/>
        </w:rPr>
      </w:pPr>
      <w:r>
        <w:rPr>
          <w:rFonts w:ascii="Times New Roman" w:hAnsi="Times New Roman" w:cs="Times New Roman"/>
        </w:rPr>
        <w:t xml:space="preserve">Derudover har </w:t>
      </w:r>
      <w:r w:rsidR="0058599A" w:rsidRPr="0058599A">
        <w:rPr>
          <w:rFonts w:ascii="Times New Roman" w:hAnsi="Times New Roman" w:cs="Times New Roman"/>
        </w:rPr>
        <w:t>Danmarks Naturfredningsforening</w:t>
      </w:r>
      <w:r w:rsidR="006002E5">
        <w:rPr>
          <w:rFonts w:ascii="Times New Roman" w:hAnsi="Times New Roman" w:cs="Times New Roman"/>
        </w:rPr>
        <w:t xml:space="preserve"> </w:t>
      </w:r>
      <w:r w:rsidR="0058599A">
        <w:rPr>
          <w:rFonts w:ascii="Times New Roman" w:hAnsi="Times New Roman" w:cs="Times New Roman"/>
        </w:rPr>
        <w:t xml:space="preserve">i et høringssvar til handleplanerne </w:t>
      </w:r>
      <w:r w:rsidR="006002E5">
        <w:rPr>
          <w:rFonts w:ascii="Times New Roman" w:hAnsi="Times New Roman" w:cs="Times New Roman"/>
        </w:rPr>
        <w:t xml:space="preserve">i 2012 </w:t>
      </w:r>
      <w:r w:rsidR="0058599A">
        <w:rPr>
          <w:rFonts w:ascii="Times New Roman" w:hAnsi="Times New Roman" w:cs="Times New Roman"/>
        </w:rPr>
        <w:t xml:space="preserve">tilkendegivet, at der på </w:t>
      </w:r>
      <w:r w:rsidR="00E61744" w:rsidRPr="00E61744">
        <w:rPr>
          <w:rFonts w:ascii="Times New Roman" w:hAnsi="Times New Roman" w:cs="Times New Roman"/>
        </w:rPr>
        <w:t>Hjelm</w:t>
      </w:r>
      <w:r w:rsidR="0055337A">
        <w:rPr>
          <w:rFonts w:ascii="Times New Roman" w:hAnsi="Times New Roman" w:cs="Times New Roman"/>
        </w:rPr>
        <w:t xml:space="preserve"> </w:t>
      </w:r>
      <w:r w:rsidR="0058599A">
        <w:rPr>
          <w:rFonts w:ascii="Times New Roman" w:hAnsi="Times New Roman" w:cs="Times New Roman"/>
        </w:rPr>
        <w:t>Hede var et udpræget behov for afgræsning. Dette har været med til at bevirke, at området de sidste 10 år mindst er blevet afgræsset af får.</w:t>
      </w:r>
    </w:p>
    <w:p w14:paraId="11B427E5" w14:textId="6E79617C" w:rsidR="0058599A" w:rsidRDefault="0058599A">
      <w:pPr>
        <w:rPr>
          <w:rFonts w:ascii="Times New Roman" w:hAnsi="Times New Roman" w:cs="Times New Roman"/>
        </w:rPr>
      </w:pPr>
      <w:r>
        <w:rPr>
          <w:rFonts w:ascii="Times New Roman" w:hAnsi="Times New Roman" w:cs="Times New Roman"/>
        </w:rPr>
        <w:t>Nu har vi v</w:t>
      </w:r>
      <w:r w:rsidRPr="0058599A">
        <w:rPr>
          <w:rFonts w:ascii="Times New Roman" w:hAnsi="Times New Roman" w:cs="Times New Roman"/>
        </w:rPr>
        <w:t xml:space="preserve">ed flere års besigtigelser af </w:t>
      </w:r>
      <w:r>
        <w:rPr>
          <w:rFonts w:ascii="Times New Roman" w:hAnsi="Times New Roman" w:cs="Times New Roman"/>
        </w:rPr>
        <w:t>heden</w:t>
      </w:r>
      <w:r w:rsidRPr="0058599A">
        <w:rPr>
          <w:rFonts w:ascii="Times New Roman" w:hAnsi="Times New Roman" w:cs="Times New Roman"/>
        </w:rPr>
        <w:t xml:space="preserve"> observere</w:t>
      </w:r>
      <w:r>
        <w:rPr>
          <w:rFonts w:ascii="Times New Roman" w:hAnsi="Times New Roman" w:cs="Times New Roman"/>
        </w:rPr>
        <w:t>t</w:t>
      </w:r>
      <w:r w:rsidRPr="0058599A">
        <w:rPr>
          <w:rFonts w:ascii="Times New Roman" w:hAnsi="Times New Roman" w:cs="Times New Roman"/>
        </w:rPr>
        <w:t xml:space="preserve">, at der ingen liv </w:t>
      </w:r>
      <w:r>
        <w:rPr>
          <w:rFonts w:ascii="Times New Roman" w:hAnsi="Times New Roman" w:cs="Times New Roman"/>
        </w:rPr>
        <w:t xml:space="preserve">overhovedet </w:t>
      </w:r>
      <w:r w:rsidRPr="0058599A">
        <w:rPr>
          <w:rFonts w:ascii="Times New Roman" w:hAnsi="Times New Roman" w:cs="Times New Roman"/>
        </w:rPr>
        <w:t>er på heden</w:t>
      </w:r>
      <w:r w:rsidR="00A255C0">
        <w:rPr>
          <w:rFonts w:ascii="Times New Roman" w:hAnsi="Times New Roman" w:cs="Times New Roman"/>
        </w:rPr>
        <w:t>- ingen blomster, insekter, sommerfugle eller fugle.</w:t>
      </w:r>
    </w:p>
    <w:p w14:paraId="0FC5E8A9" w14:textId="00AC4DF0" w:rsidR="00A255C0" w:rsidRPr="00A255C0" w:rsidRDefault="00A255C0" w:rsidP="00A255C0">
      <w:pPr>
        <w:rPr>
          <w:rFonts w:ascii="Times New Roman" w:hAnsi="Times New Roman" w:cs="Times New Roman"/>
        </w:rPr>
      </w:pPr>
      <w:r w:rsidRPr="00A255C0">
        <w:rPr>
          <w:rFonts w:ascii="Times New Roman" w:hAnsi="Times New Roman" w:cs="Times New Roman"/>
        </w:rPr>
        <w:t xml:space="preserve">Erfaringer med fåregræsning er præcist, </w:t>
      </w:r>
      <w:r>
        <w:rPr>
          <w:rFonts w:ascii="Times New Roman" w:hAnsi="Times New Roman" w:cs="Times New Roman"/>
        </w:rPr>
        <w:t>at</w:t>
      </w:r>
      <w:r w:rsidRPr="00A255C0">
        <w:rPr>
          <w:rFonts w:ascii="Times New Roman" w:hAnsi="Times New Roman" w:cs="Times New Roman"/>
        </w:rPr>
        <w:t xml:space="preserve"> de er gode til at fastholde et landskabsbillede med udstrakte lyngflader, men de er meget hårde ved biodiversiteten, fordi de æder blomsterne og dermed ødelægger grundlaget for hele den fødekæde, der forsyner insekter, sommerfugle, vilde bier mv. Hvis målet er biodiversitet – og det bør det jo være i et Natura 2000-område, så er fåregræsning ikke vejen frem.</w:t>
      </w:r>
    </w:p>
    <w:p w14:paraId="367B56D0" w14:textId="77777777" w:rsidR="00A255C0" w:rsidRPr="00A255C0" w:rsidRDefault="00A255C0" w:rsidP="00A255C0">
      <w:pPr>
        <w:rPr>
          <w:rFonts w:ascii="Times New Roman" w:hAnsi="Times New Roman" w:cs="Times New Roman"/>
        </w:rPr>
      </w:pPr>
    </w:p>
    <w:p w14:paraId="0268F561" w14:textId="6D36B02D" w:rsidR="00A255C0" w:rsidRPr="00A255C0" w:rsidRDefault="00A255C0" w:rsidP="00A255C0">
      <w:pPr>
        <w:rPr>
          <w:rFonts w:ascii="Times New Roman" w:hAnsi="Times New Roman" w:cs="Times New Roman"/>
        </w:rPr>
      </w:pPr>
      <w:r w:rsidRPr="00A255C0">
        <w:rPr>
          <w:rFonts w:ascii="Times New Roman" w:hAnsi="Times New Roman" w:cs="Times New Roman"/>
        </w:rPr>
        <w:t>Vi anbefaler, at man i stedet for fokus på at bevare et kulturhistorisk landskab, forsøger at give mere plads til en dynamisk landskabsudvikling, hvor målet ikke er et ensartet lyngtæppe, men et mosaiklandskab, hvor partier med lyng veksler med spredte krat og partier med lysåben skov. Dette mosaiklandskab vil rumme de samme arter som heden, men også giver rum for arter knyttet til f.eks. blomstrende træer og buske, dødt ved mv.</w:t>
      </w:r>
    </w:p>
    <w:p w14:paraId="0F9A3374" w14:textId="77777777" w:rsidR="00A255C0" w:rsidRDefault="00A255C0" w:rsidP="00A255C0">
      <w:pPr>
        <w:rPr>
          <w:rFonts w:ascii="Times New Roman" w:hAnsi="Times New Roman" w:cs="Times New Roman"/>
        </w:rPr>
      </w:pPr>
      <w:r w:rsidRPr="00A255C0">
        <w:rPr>
          <w:rFonts w:ascii="Times New Roman" w:hAnsi="Times New Roman" w:cs="Times New Roman"/>
        </w:rPr>
        <w:t>En vigtig dynamo i den udvikling er græssende dyr som heste og kreaturer, og gerne helårsgræsning, som giver den mest varierede påvirkning af landskabet. Ved helårsgræsning i naturlige tætheder får man bl.a. en rigere blomstring og en mere varieret grad af tilgroning, som måske kan være lidt udfordrende for vores billede af heden, men som altså kan bidrage positivt for mange organismer.</w:t>
      </w:r>
    </w:p>
    <w:p w14:paraId="6B17CAAA" w14:textId="065B8DDC" w:rsidR="00234287" w:rsidRPr="00A255C0" w:rsidRDefault="00234287" w:rsidP="00A255C0">
      <w:pPr>
        <w:rPr>
          <w:rFonts w:ascii="Times New Roman" w:hAnsi="Times New Roman" w:cs="Times New Roman"/>
        </w:rPr>
      </w:pPr>
      <w:r>
        <w:rPr>
          <w:rFonts w:ascii="Times New Roman" w:hAnsi="Times New Roman" w:cs="Times New Roman"/>
        </w:rPr>
        <w:t xml:space="preserve">Derfor er vores klare anbefaling, at der i stedet for får udsættes kreaturer eller ponyer </w:t>
      </w:r>
      <w:r w:rsidR="000D7845">
        <w:rPr>
          <w:rFonts w:ascii="Times New Roman" w:hAnsi="Times New Roman" w:cs="Times New Roman"/>
        </w:rPr>
        <w:t>p</w:t>
      </w:r>
      <w:r>
        <w:rPr>
          <w:rFonts w:ascii="Times New Roman" w:hAnsi="Times New Roman" w:cs="Times New Roman"/>
        </w:rPr>
        <w:t xml:space="preserve">å </w:t>
      </w:r>
      <w:proofErr w:type="spellStart"/>
      <w:r>
        <w:rPr>
          <w:rFonts w:ascii="Times New Roman" w:hAnsi="Times New Roman" w:cs="Times New Roman"/>
        </w:rPr>
        <w:t>Hjerl</w:t>
      </w:r>
      <w:proofErr w:type="spellEnd"/>
      <w:r>
        <w:rPr>
          <w:rFonts w:ascii="Times New Roman" w:hAnsi="Times New Roman" w:cs="Times New Roman"/>
        </w:rPr>
        <w:t xml:space="preserve"> Hede.</w:t>
      </w:r>
    </w:p>
    <w:p w14:paraId="7D4F8B02" w14:textId="1B6A3862" w:rsidR="008F5880" w:rsidRDefault="0007327C">
      <w:pPr>
        <w:rPr>
          <w:rFonts w:ascii="Times New Roman" w:hAnsi="Times New Roman" w:cs="Times New Roman"/>
        </w:rPr>
      </w:pPr>
      <w:r w:rsidRPr="007F5D49">
        <w:rPr>
          <w:rFonts w:ascii="Times New Roman" w:hAnsi="Times New Roman" w:cs="Times New Roman"/>
          <w:u w:val="single"/>
        </w:rPr>
        <w:t>Fuglebeskyttelsesområde 29</w:t>
      </w:r>
      <w:r w:rsidRPr="00640664">
        <w:rPr>
          <w:rFonts w:ascii="Times New Roman" w:hAnsi="Times New Roman" w:cs="Times New Roman"/>
        </w:rPr>
        <w:t xml:space="preserve">: Fiskeørn: Fiskeørnen er ifølge rødlisten kritisk truet og ekstrem følsom over for forstyrrelse. Arten er registreret ved </w:t>
      </w:r>
      <w:proofErr w:type="spellStart"/>
      <w:r w:rsidRPr="00640664">
        <w:rPr>
          <w:rFonts w:ascii="Times New Roman" w:hAnsi="Times New Roman" w:cs="Times New Roman"/>
        </w:rPr>
        <w:t>Flyndersø</w:t>
      </w:r>
      <w:proofErr w:type="spellEnd"/>
      <w:r w:rsidRPr="00640664">
        <w:rPr>
          <w:rFonts w:ascii="Times New Roman" w:hAnsi="Times New Roman" w:cs="Times New Roman"/>
        </w:rPr>
        <w:t>. DN foreslår, at fiskeørnens ynglepladser sikres via fredning af rede</w:t>
      </w:r>
      <w:r w:rsidR="00AA5163">
        <w:rPr>
          <w:rFonts w:ascii="Times New Roman" w:hAnsi="Times New Roman" w:cs="Times New Roman"/>
        </w:rPr>
        <w:t xml:space="preserve"> </w:t>
      </w:r>
      <w:r w:rsidRPr="00640664">
        <w:rPr>
          <w:rFonts w:ascii="Times New Roman" w:hAnsi="Times New Roman" w:cs="Times New Roman"/>
        </w:rPr>
        <w:t xml:space="preserve">træer, ligesom der laves adgangsregulering i yngleperioden. </w:t>
      </w:r>
    </w:p>
    <w:p w14:paraId="62736B2C" w14:textId="77777777" w:rsidR="006002E5" w:rsidRDefault="006002E5">
      <w:pPr>
        <w:rPr>
          <w:rFonts w:ascii="Times New Roman" w:hAnsi="Times New Roman" w:cs="Times New Roman"/>
        </w:rPr>
      </w:pPr>
    </w:p>
    <w:p w14:paraId="7338AB9B" w14:textId="77777777" w:rsidR="006002E5" w:rsidRDefault="006002E5">
      <w:pPr>
        <w:rPr>
          <w:rFonts w:ascii="Times New Roman" w:hAnsi="Times New Roman" w:cs="Times New Roman"/>
        </w:rPr>
      </w:pPr>
      <w:r>
        <w:rPr>
          <w:rFonts w:ascii="Times New Roman" w:hAnsi="Times New Roman" w:cs="Times New Roman"/>
        </w:rPr>
        <w:t xml:space="preserve">Høringssvaret er udarbejdet af </w:t>
      </w:r>
    </w:p>
    <w:p w14:paraId="31D13128" w14:textId="5501C9D6" w:rsidR="006002E5" w:rsidRDefault="006002E5">
      <w:pPr>
        <w:rPr>
          <w:rFonts w:ascii="Times New Roman" w:hAnsi="Times New Roman" w:cs="Times New Roman"/>
        </w:rPr>
      </w:pPr>
      <w:r>
        <w:rPr>
          <w:rFonts w:ascii="Times New Roman" w:hAnsi="Times New Roman" w:cs="Times New Roman"/>
        </w:rPr>
        <w:t xml:space="preserve">DN, Skive-Salling samt </w:t>
      </w:r>
    </w:p>
    <w:p w14:paraId="30D08494" w14:textId="40A90676" w:rsidR="006002E5" w:rsidRPr="00AA5163" w:rsidRDefault="006002E5">
      <w:pPr>
        <w:rPr>
          <w:rFonts w:ascii="Times New Roman" w:hAnsi="Times New Roman" w:cs="Times New Roman"/>
        </w:rPr>
      </w:pPr>
      <w:r w:rsidRPr="00AA5163">
        <w:rPr>
          <w:rFonts w:ascii="Times New Roman" w:hAnsi="Times New Roman" w:cs="Times New Roman"/>
        </w:rPr>
        <w:t>DN Holstebro</w:t>
      </w:r>
    </w:p>
    <w:sectPr w:rsidR="006002E5" w:rsidRPr="00AA5163" w:rsidSect="008A3F1E">
      <w:pgSz w:w="11906" w:h="16838"/>
      <w:pgMar w:top="1304" w:right="1418" w:bottom="1077"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41D2" w14:textId="77777777" w:rsidR="008A3F1E" w:rsidRDefault="008A3F1E" w:rsidP="007C15D8">
      <w:pPr>
        <w:spacing w:after="0" w:line="240" w:lineRule="auto"/>
      </w:pPr>
      <w:r>
        <w:separator/>
      </w:r>
    </w:p>
  </w:endnote>
  <w:endnote w:type="continuationSeparator" w:id="0">
    <w:p w14:paraId="36BC06A0" w14:textId="77777777" w:rsidR="008A3F1E" w:rsidRDefault="008A3F1E" w:rsidP="007C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D870" w14:textId="77777777" w:rsidR="008A3F1E" w:rsidRDefault="008A3F1E" w:rsidP="007C15D8">
      <w:pPr>
        <w:spacing w:after="0" w:line="240" w:lineRule="auto"/>
      </w:pPr>
      <w:r>
        <w:separator/>
      </w:r>
    </w:p>
  </w:footnote>
  <w:footnote w:type="continuationSeparator" w:id="0">
    <w:p w14:paraId="0B5ACA3F" w14:textId="77777777" w:rsidR="008A3F1E" w:rsidRDefault="008A3F1E" w:rsidP="007C1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9A"/>
    <w:rsid w:val="00010010"/>
    <w:rsid w:val="0005406D"/>
    <w:rsid w:val="0007327C"/>
    <w:rsid w:val="00095005"/>
    <w:rsid w:val="000D7845"/>
    <w:rsid w:val="000E52EA"/>
    <w:rsid w:val="001F49D2"/>
    <w:rsid w:val="00234287"/>
    <w:rsid w:val="00330BC2"/>
    <w:rsid w:val="00340BDA"/>
    <w:rsid w:val="0035768C"/>
    <w:rsid w:val="00367E02"/>
    <w:rsid w:val="003F3F3B"/>
    <w:rsid w:val="00401B22"/>
    <w:rsid w:val="00534224"/>
    <w:rsid w:val="0055337A"/>
    <w:rsid w:val="0058599A"/>
    <w:rsid w:val="00595CDF"/>
    <w:rsid w:val="005B0D14"/>
    <w:rsid w:val="005B2687"/>
    <w:rsid w:val="005C566F"/>
    <w:rsid w:val="005F2120"/>
    <w:rsid w:val="006002E5"/>
    <w:rsid w:val="00630D3F"/>
    <w:rsid w:val="00640664"/>
    <w:rsid w:val="007953B6"/>
    <w:rsid w:val="007C15D8"/>
    <w:rsid w:val="007F5D49"/>
    <w:rsid w:val="0084358C"/>
    <w:rsid w:val="0087599A"/>
    <w:rsid w:val="008A3F1E"/>
    <w:rsid w:val="008C6166"/>
    <w:rsid w:val="008F5880"/>
    <w:rsid w:val="009017B8"/>
    <w:rsid w:val="00925713"/>
    <w:rsid w:val="00925A3E"/>
    <w:rsid w:val="00A255C0"/>
    <w:rsid w:val="00AA5163"/>
    <w:rsid w:val="00AF023B"/>
    <w:rsid w:val="00B93C6B"/>
    <w:rsid w:val="00BB4410"/>
    <w:rsid w:val="00C042C5"/>
    <w:rsid w:val="00C23814"/>
    <w:rsid w:val="00D82906"/>
    <w:rsid w:val="00D9048D"/>
    <w:rsid w:val="00E504EE"/>
    <w:rsid w:val="00E61744"/>
    <w:rsid w:val="00EB4873"/>
    <w:rsid w:val="00EF7CF6"/>
    <w:rsid w:val="00EF7EF9"/>
    <w:rsid w:val="00F3233F"/>
    <w:rsid w:val="00F90791"/>
    <w:rsid w:val="00F95D9D"/>
    <w:rsid w:val="00FA6D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F328"/>
  <w15:docId w15:val="{F2E2A465-A249-41AC-91AA-852BDB7C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4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7C15D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C15D8"/>
    <w:rPr>
      <w:sz w:val="20"/>
      <w:szCs w:val="20"/>
    </w:rPr>
  </w:style>
  <w:style w:type="character" w:styleId="Fodnotehenvisning">
    <w:name w:val="footnote reference"/>
    <w:basedOn w:val="Standardskrifttypeiafsnit"/>
    <w:uiPriority w:val="99"/>
    <w:semiHidden/>
    <w:unhideWhenUsed/>
    <w:rsid w:val="007C15D8"/>
    <w:rPr>
      <w:vertAlign w:val="superscript"/>
    </w:rPr>
  </w:style>
  <w:style w:type="paragraph" w:styleId="Markeringsbobletekst">
    <w:name w:val="Balloon Text"/>
    <w:basedOn w:val="Normal"/>
    <w:link w:val="MarkeringsbobletekstTegn"/>
    <w:uiPriority w:val="99"/>
    <w:semiHidden/>
    <w:unhideWhenUsed/>
    <w:rsid w:val="008F58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5880"/>
    <w:rPr>
      <w:rFonts w:ascii="Tahoma" w:hAnsi="Tahoma" w:cs="Tahoma"/>
      <w:sz w:val="16"/>
      <w:szCs w:val="16"/>
    </w:rPr>
  </w:style>
  <w:style w:type="character" w:styleId="Hyperlink">
    <w:name w:val="Hyperlink"/>
    <w:basedOn w:val="Standardskrifttypeiafsnit"/>
    <w:uiPriority w:val="99"/>
    <w:unhideWhenUsed/>
    <w:rsid w:val="0084358C"/>
    <w:rPr>
      <w:color w:val="0000FF" w:themeColor="hyperlink"/>
      <w:u w:val="single"/>
    </w:rPr>
  </w:style>
  <w:style w:type="character" w:styleId="Ulstomtale">
    <w:name w:val="Unresolved Mention"/>
    <w:basedOn w:val="Standardskrifttypeiafsnit"/>
    <w:uiPriority w:val="99"/>
    <w:semiHidden/>
    <w:unhideWhenUsed/>
    <w:rsid w:val="00843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k@skivekommune.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DAFC-DA35-4AF6-85E6-6B49DFB7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Danmarks Naturfredningsforening</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dc:creator>
  <cp:lastModifiedBy>Frank Kruse Jacobsen</cp:lastModifiedBy>
  <cp:revision>2</cp:revision>
  <dcterms:created xsi:type="dcterms:W3CDTF">2024-03-04T18:53:00Z</dcterms:created>
  <dcterms:modified xsi:type="dcterms:W3CDTF">2024-03-04T18:53:00Z</dcterms:modified>
</cp:coreProperties>
</file>